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9D" w:rsidRDefault="000C039D" w:rsidP="000C03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FF5200"/>
          <w:sz w:val="36"/>
          <w:szCs w:val="36"/>
        </w:rPr>
        <w:t>Attività Istituzionale</w:t>
      </w:r>
    </w:p>
    <w:p w:rsidR="000C039D" w:rsidRDefault="000C039D" w:rsidP="000C03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C039D" w:rsidRDefault="000C039D" w:rsidP="000C03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C039D" w:rsidRDefault="000C039D" w:rsidP="000C03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La Soprintendenza Archivistica per la Campania è un organo periferico del Ministero per i Beni e le Attività Culturali. Essa opera in base al "Codice dei beni culturali, approvato con decreto legislativo 22 gennaio 2004, n. 42", ed esercita compiti di </w:t>
      </w:r>
      <w:hyperlink r:id="rId5" w:history="1">
        <w:r>
          <w:rPr>
            <w:rFonts w:ascii="Arial" w:hAnsi="Arial" w:cs="Arial"/>
            <w:i/>
            <w:iCs/>
            <w:color w:val="0000FF"/>
            <w:sz w:val="26"/>
            <w:szCs w:val="26"/>
          </w:rPr>
          <w:t>vigilanza, tutela e valorizzazione</w:t>
        </w:r>
      </w:hyperlink>
      <w:r>
        <w:rPr>
          <w:rFonts w:ascii="Arial" w:hAnsi="Arial" w:cs="Arial"/>
          <w:sz w:val="26"/>
          <w:szCs w:val="26"/>
        </w:rPr>
        <w:t xml:space="preserve"> nei confronti degli archivi degli enti pubblici e nei confronti degli archivi o singoli documenti di proprietà privata dichiarati di notevole interesse storico. La Soprintendenza ha competenza territoriale estesa a tutta la Campania </w:t>
      </w:r>
      <w:proofErr w:type="gramStart"/>
      <w:r>
        <w:rPr>
          <w:rFonts w:ascii="Arial" w:hAnsi="Arial" w:cs="Arial"/>
          <w:sz w:val="26"/>
          <w:szCs w:val="26"/>
        </w:rPr>
        <w:t>ed</w:t>
      </w:r>
      <w:proofErr w:type="gramEnd"/>
      <w:r>
        <w:rPr>
          <w:rFonts w:ascii="Arial" w:hAnsi="Arial" w:cs="Arial"/>
          <w:sz w:val="26"/>
          <w:szCs w:val="26"/>
        </w:rPr>
        <w:t xml:space="preserve"> i suoi servizi si rivolgono sia ad un pubblico di studiosi e ricercatori, sia a quanti (enti o privati) detengono archivi e documenti.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 </w:t>
      </w:r>
      <w:r>
        <w:rPr>
          <w:rFonts w:ascii="Arial" w:hAnsi="Arial" w:cs="Arial"/>
          <w:b/>
          <w:bCs/>
          <w:color w:val="FF5200"/>
          <w:sz w:val="26"/>
          <w:szCs w:val="26"/>
        </w:rPr>
        <w:t>I principali servizi resi dalla Soprintendenza Archivistica agli studiosi e ricercatori sono i seguenti: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A. Fornire informazioni sulla esistenza, consistenza e modalità di </w:t>
      </w:r>
      <w:hyperlink r:id="rId6" w:history="1">
        <w:r>
          <w:rPr>
            <w:rFonts w:ascii="Arial" w:hAnsi="Arial" w:cs="Arial"/>
            <w:i/>
            <w:iCs/>
            <w:color w:val="0000FF"/>
            <w:sz w:val="26"/>
            <w:szCs w:val="26"/>
          </w:rPr>
          <w:t>accesso</w:t>
        </w:r>
      </w:hyperlink>
      <w:r>
        <w:rPr>
          <w:rFonts w:ascii="Arial" w:hAnsi="Arial" w:cs="Arial"/>
          <w:sz w:val="26"/>
          <w:szCs w:val="26"/>
        </w:rPr>
        <w:t xml:space="preserve"> degli archivi pubblici e privati campani dei quali l'Ufficio sia a conoscenza;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B. Permettere la consultazione degli inventari e/o elenchi esistenti presso la Soprintendenza, curata di norma dai funzionari preposti ai rispettivi settori. E' anche possibile consultare in linea alcuni inventari archivistici, un repertorio bibliografico </w:t>
      </w:r>
      <w:proofErr w:type="gramStart"/>
      <w:r>
        <w:rPr>
          <w:rFonts w:ascii="Arial" w:hAnsi="Arial" w:cs="Arial"/>
          <w:sz w:val="26"/>
          <w:szCs w:val="26"/>
        </w:rPr>
        <w:t>ed</w:t>
      </w:r>
      <w:proofErr w:type="gramEnd"/>
      <w:r>
        <w:rPr>
          <w:rFonts w:ascii="Arial" w:hAnsi="Arial" w:cs="Arial"/>
          <w:sz w:val="26"/>
          <w:szCs w:val="26"/>
        </w:rPr>
        <w:t xml:space="preserve"> il catalogo on line delle Biblioteca d'istituto dalla pagina Servizi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C. Offrire consulenze specifiche sul patrimonio archivistico vigilato. L'utente interessato ad avere informazioni su particolari argomenti o settori </w:t>
      </w:r>
      <w:proofErr w:type="gramStart"/>
      <w:r>
        <w:rPr>
          <w:rFonts w:ascii="Arial" w:hAnsi="Arial" w:cs="Arial"/>
          <w:sz w:val="26"/>
          <w:szCs w:val="26"/>
        </w:rPr>
        <w:t>è</w:t>
      </w:r>
      <w:proofErr w:type="gramEnd"/>
      <w:r>
        <w:rPr>
          <w:rFonts w:ascii="Arial" w:hAnsi="Arial" w:cs="Arial"/>
          <w:sz w:val="26"/>
          <w:szCs w:val="26"/>
        </w:rPr>
        <w:t xml:space="preserve"> consigliato di prendere un apposito appuntamento coi funzionari preposti ai rispettivi settori.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D. Autorizzare la consultazione di documenti conservati negli archivi privati dichiarati di notevole interesse storico.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FF5200"/>
          <w:sz w:val="26"/>
          <w:szCs w:val="26"/>
        </w:rPr>
        <w:t xml:space="preserve">I principali servizi resi dalla Soprintendenza Archivistica agli enti </w:t>
      </w:r>
      <w:proofErr w:type="gramStart"/>
      <w:r>
        <w:rPr>
          <w:rFonts w:ascii="Arial" w:hAnsi="Arial" w:cs="Arial"/>
          <w:b/>
          <w:bCs/>
          <w:color w:val="FF5200"/>
          <w:sz w:val="26"/>
          <w:szCs w:val="26"/>
        </w:rPr>
        <w:t>ed</w:t>
      </w:r>
      <w:proofErr w:type="gramEnd"/>
      <w:r>
        <w:rPr>
          <w:rFonts w:ascii="Arial" w:hAnsi="Arial" w:cs="Arial"/>
          <w:b/>
          <w:bCs/>
          <w:color w:val="FF5200"/>
          <w:sz w:val="26"/>
          <w:szCs w:val="26"/>
        </w:rPr>
        <w:t xml:space="preserve"> ai privati proprietari di archivi sono i seguenti: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A. Collaborare all'organizzazione di corsi di formazione per il personale da utilizzare per gli interventi di riordinamento </w:t>
      </w:r>
      <w:proofErr w:type="gramStart"/>
      <w:r>
        <w:rPr>
          <w:rFonts w:ascii="Arial" w:hAnsi="Arial" w:cs="Arial"/>
          <w:sz w:val="26"/>
          <w:szCs w:val="26"/>
        </w:rPr>
        <w:t>ed</w:t>
      </w:r>
      <w:proofErr w:type="gramEnd"/>
      <w:r>
        <w:rPr>
          <w:rFonts w:ascii="Arial" w:hAnsi="Arial" w:cs="Arial"/>
          <w:sz w:val="26"/>
          <w:szCs w:val="26"/>
        </w:rPr>
        <w:t xml:space="preserve"> inventariazione, nonché per i dipendenti degli enti pubblici incaricati della tenuta dell'archivio corrente e di deposito;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B. Offrire consulenza al fine di procedere al restauro di documenti. La Soprintendenza collabora alle operazioni </w:t>
      </w:r>
      <w:proofErr w:type="gramStart"/>
      <w:r>
        <w:rPr>
          <w:rFonts w:ascii="Arial" w:hAnsi="Arial" w:cs="Arial"/>
          <w:sz w:val="26"/>
          <w:szCs w:val="26"/>
        </w:rPr>
        <w:t xml:space="preserve">di </w:t>
      </w:r>
      <w:proofErr w:type="gramEnd"/>
      <w:r>
        <w:rPr>
          <w:rFonts w:ascii="Arial" w:hAnsi="Arial" w:cs="Arial"/>
          <w:sz w:val="26"/>
          <w:szCs w:val="26"/>
        </w:rPr>
        <w:t>individuazione del materiale da restaurare, nell'affidamento degli incarichi alle ditte specializzate e nel controllo in corso d'opera ed effettua infine il collaudo;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C. Fornire consulenza sulle procedure volte </w:t>
      </w:r>
      <w:proofErr w:type="gramStart"/>
      <w:r>
        <w:rPr>
          <w:rFonts w:ascii="Arial" w:hAnsi="Arial" w:cs="Arial"/>
          <w:sz w:val="26"/>
          <w:szCs w:val="26"/>
        </w:rPr>
        <w:t>ad</w:t>
      </w:r>
      <w:proofErr w:type="gramEnd"/>
      <w:r>
        <w:rPr>
          <w:rFonts w:ascii="Arial" w:hAnsi="Arial" w:cs="Arial"/>
          <w:sz w:val="26"/>
          <w:szCs w:val="26"/>
        </w:rPr>
        <w:t xml:space="preserve"> ottenere contributi (statali, regionali ecc.) finalizzati ad interventi di tutela e valorizzazione degli archivi;</w:t>
      </w:r>
    </w:p>
    <w:p w:rsidR="000C039D" w:rsidRDefault="000C039D" w:rsidP="000C039D">
      <w:pPr>
        <w:widowControl w:val="0"/>
        <w:autoSpaceDE w:val="0"/>
        <w:autoSpaceDN w:val="0"/>
        <w:adjustRightInd w:val="0"/>
        <w:ind w:left="480" w:hanging="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D. Collaborare all'allestimento di mostre,</w:t>
      </w:r>
      <w:proofErr w:type="gramStart"/>
      <w:r>
        <w:rPr>
          <w:rFonts w:ascii="Arial" w:hAnsi="Arial" w:cs="Arial"/>
          <w:sz w:val="26"/>
          <w:szCs w:val="26"/>
        </w:rPr>
        <w:t xml:space="preserve">  </w:t>
      </w:r>
      <w:proofErr w:type="gramEnd"/>
      <w:r>
        <w:rPr>
          <w:rFonts w:ascii="Arial" w:hAnsi="Arial" w:cs="Arial"/>
          <w:sz w:val="26"/>
          <w:szCs w:val="26"/>
        </w:rPr>
        <w:t>all'organizzazione di manifestazioni culturali nonché alla realizzazione di pubblicazioni inerenti la valorizzazione del patrimonio archivistico vigilato.</w:t>
      </w:r>
    </w:p>
    <w:p w:rsidR="00A8602F" w:rsidRDefault="000C039D" w:rsidP="000C039D"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sectPr w:rsidR="00A8602F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9D"/>
    <w:rsid w:val="000C039D"/>
    <w:rsid w:val="00A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8F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campania.beniculturali.it/la_soprintendenza/Attivit%C3%A0%20della%20Soprintendenza.htm" TargetMode="External"/><Relationship Id="rId6" Type="http://schemas.openxmlformats.org/officeDocument/2006/relationships/hyperlink" Target="http://www.sacampania.beniculturali.it/la_soprintendenza/Accesso%20vigilati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1</cp:revision>
  <dcterms:created xsi:type="dcterms:W3CDTF">2012-12-05T16:11:00Z</dcterms:created>
  <dcterms:modified xsi:type="dcterms:W3CDTF">2012-12-05T16:13:00Z</dcterms:modified>
</cp:coreProperties>
</file>